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052" w:rsidRDefault="00406052" w:rsidP="00406052">
      <w:pPr>
        <w:pStyle w:val="NoSpacing"/>
      </w:pPr>
      <w:r>
        <w:rPr>
          <w:u w:val="single"/>
        </w:rPr>
        <w:t>Robert STONHAM</w:t>
      </w:r>
      <w:r>
        <w:t xml:space="preserve">       (fl.1433)</w:t>
      </w:r>
    </w:p>
    <w:p w:rsidR="00406052" w:rsidRDefault="00406052" w:rsidP="00406052">
      <w:pPr>
        <w:pStyle w:val="NoSpacing"/>
      </w:pPr>
    </w:p>
    <w:p w:rsidR="00406052" w:rsidRDefault="00406052" w:rsidP="00406052">
      <w:pPr>
        <w:pStyle w:val="NoSpacing"/>
      </w:pPr>
    </w:p>
    <w:p w:rsidR="00406052" w:rsidRDefault="00406052" w:rsidP="00406052">
      <w:pPr>
        <w:pStyle w:val="NoSpacing"/>
      </w:pPr>
      <w:r>
        <w:t>= Mary(q.v.).</w:t>
      </w:r>
    </w:p>
    <w:p w:rsidR="00406052" w:rsidRDefault="00406052" w:rsidP="00406052">
      <w:pPr>
        <w:pStyle w:val="NoSpacing"/>
      </w:pPr>
      <w:r>
        <w:t>(</w:t>
      </w:r>
      <w:hyperlink r:id="rId7" w:history="1">
        <w:r w:rsidRPr="00135013">
          <w:rPr>
            <w:rStyle w:val="Hyperlink"/>
          </w:rPr>
          <w:t>www.medievalgenealogy.org.uk/fines/abstracts/CP_25_1_186_39.shtml</w:t>
        </w:r>
      </w:hyperlink>
      <w:r>
        <w:t>)</w:t>
      </w:r>
    </w:p>
    <w:p w:rsidR="00406052" w:rsidRDefault="00406052" w:rsidP="00406052">
      <w:pPr>
        <w:pStyle w:val="NoSpacing"/>
      </w:pPr>
    </w:p>
    <w:p w:rsidR="00406052" w:rsidRDefault="00406052" w:rsidP="00406052">
      <w:pPr>
        <w:pStyle w:val="NoSpacing"/>
      </w:pPr>
    </w:p>
    <w:p w:rsidR="00406052" w:rsidRDefault="00406052" w:rsidP="00406052">
      <w:pPr>
        <w:pStyle w:val="NoSpacing"/>
      </w:pPr>
      <w:r>
        <w:t>25 Jun.</w:t>
      </w:r>
      <w:r>
        <w:tab/>
        <w:t>1433</w:t>
      </w:r>
      <w:r>
        <w:tab/>
        <w:t>Settlement of the action taken against them, Peter de la Pole(q.v.) and</w:t>
      </w:r>
    </w:p>
    <w:p w:rsidR="00406052" w:rsidRDefault="00406052" w:rsidP="00406052">
      <w:pPr>
        <w:pStyle w:val="NoSpacing"/>
      </w:pPr>
      <w:r>
        <w:tab/>
      </w:r>
      <w:r>
        <w:tab/>
        <w:t>Henry Heth(q.v.) by Richard Byngham(q.v.) and others over the manor of</w:t>
      </w:r>
    </w:p>
    <w:p w:rsidR="00406052" w:rsidRDefault="00406052" w:rsidP="00406052">
      <w:pPr>
        <w:pStyle w:val="NoSpacing"/>
      </w:pPr>
      <w:r>
        <w:tab/>
      </w:r>
      <w:r>
        <w:tab/>
        <w:t>Besthorpe, Nottinghamshire.  (ibid.)</w:t>
      </w:r>
    </w:p>
    <w:p w:rsidR="00406052" w:rsidRDefault="00406052" w:rsidP="00406052">
      <w:pPr>
        <w:pStyle w:val="NoSpacing"/>
      </w:pPr>
    </w:p>
    <w:p w:rsidR="00406052" w:rsidRDefault="00406052" w:rsidP="00406052">
      <w:pPr>
        <w:pStyle w:val="NoSpacing"/>
      </w:pPr>
    </w:p>
    <w:p w:rsidR="00406052" w:rsidRDefault="00406052" w:rsidP="00406052">
      <w:pPr>
        <w:pStyle w:val="NoSpacing"/>
      </w:pPr>
      <w:r>
        <w:t>4 June 2012</w:t>
      </w:r>
    </w:p>
    <w:p w:rsidR="00BA4020" w:rsidRPr="00186E49" w:rsidRDefault="0040605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052" w:rsidRDefault="00406052" w:rsidP="00552EBA">
      <w:r>
        <w:separator/>
      </w:r>
    </w:p>
  </w:endnote>
  <w:endnote w:type="continuationSeparator" w:id="0">
    <w:p w:rsidR="00406052" w:rsidRDefault="0040605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06052">
      <w:rPr>
        <w:noProof/>
      </w:rPr>
      <w:t>12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052" w:rsidRDefault="00406052" w:rsidP="00552EBA">
      <w:r>
        <w:separator/>
      </w:r>
    </w:p>
  </w:footnote>
  <w:footnote w:type="continuationSeparator" w:id="0">
    <w:p w:rsidR="00406052" w:rsidRDefault="0040605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06052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3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2012-06-12T20:51:00Z</dcterms:created>
  <dcterms:modified xsi:type="dcterms:W3CDTF">2012-06-12T20:51:00Z</dcterms:modified>
</cp:coreProperties>
</file>